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6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44"/>
        <w:gridCol w:w="143"/>
        <w:gridCol w:w="143"/>
        <w:gridCol w:w="143"/>
        <w:gridCol w:w="287"/>
        <w:gridCol w:w="143"/>
        <w:gridCol w:w="1146"/>
        <w:gridCol w:w="287"/>
        <w:gridCol w:w="287"/>
        <w:gridCol w:w="286"/>
        <w:gridCol w:w="717"/>
        <w:gridCol w:w="1003"/>
        <w:gridCol w:w="143"/>
        <w:gridCol w:w="143"/>
        <w:gridCol w:w="287"/>
        <w:gridCol w:w="143"/>
        <w:gridCol w:w="430"/>
        <w:gridCol w:w="1003"/>
        <w:gridCol w:w="1433"/>
        <w:gridCol w:w="143"/>
        <w:gridCol w:w="286"/>
        <w:gridCol w:w="287"/>
        <w:gridCol w:w="286"/>
        <w:gridCol w:w="430"/>
        <w:gridCol w:w="1290"/>
        <w:gridCol w:w="286"/>
        <w:gridCol w:w="1433"/>
        <w:gridCol w:w="2723"/>
        <w:gridCol w:w="26"/>
      </w:tblGrid>
      <w:tr w:rsidR="009D68E4" w:rsidTr="00155D27">
        <w:trPr>
          <w:trHeight w:hRule="exact" w:val="1004"/>
        </w:trPr>
        <w:tc>
          <w:tcPr>
            <w:tcW w:w="15618" w:type="dxa"/>
            <w:gridSpan w:val="29"/>
            <w:shd w:val="clear" w:color="auto" w:fill="auto"/>
            <w:vAlign w:val="center"/>
          </w:tcPr>
          <w:p w:rsidR="00155D27" w:rsidRDefault="00155D27" w:rsidP="00155D2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Отчет о ходе реализации регионального проекта </w:t>
            </w:r>
          </w:p>
          <w:p w:rsidR="009D68E4" w:rsidRDefault="00155D27" w:rsidP="00155D2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«</w:t>
            </w:r>
            <w:r w:rsidRPr="00155D2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</w:rPr>
              <w:t>Общесистемные меры развития дорожного хозяйства (Новосибирская область)</w:t>
            </w:r>
          </w:p>
          <w:p w:rsidR="00155D27" w:rsidRDefault="00155D27" w:rsidP="00155D2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</w:rPr>
              <w:t>за 2024 год</w:t>
            </w:r>
          </w:p>
        </w:tc>
        <w:tc>
          <w:tcPr>
            <w:tcW w:w="26" w:type="dxa"/>
          </w:tcPr>
          <w:p w:rsidR="009D68E4" w:rsidRDefault="009D68E4"/>
        </w:tc>
      </w:tr>
      <w:tr w:rsidR="009D68E4" w:rsidTr="00155D27">
        <w:trPr>
          <w:trHeight w:hRule="exact" w:val="286"/>
        </w:trPr>
        <w:tc>
          <w:tcPr>
            <w:tcW w:w="15644" w:type="dxa"/>
            <w:gridSpan w:val="30"/>
          </w:tcPr>
          <w:p w:rsidR="009D68E4" w:rsidRDefault="009D68E4"/>
        </w:tc>
      </w:tr>
      <w:tr w:rsidR="009D68E4" w:rsidTr="00155D27">
        <w:trPr>
          <w:trHeight w:hRule="exact" w:val="574"/>
        </w:trPr>
        <w:tc>
          <w:tcPr>
            <w:tcW w:w="15618" w:type="dxa"/>
            <w:gridSpan w:val="29"/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Сведения о достижении показателей регионального проекта</w:t>
            </w:r>
          </w:p>
        </w:tc>
        <w:tc>
          <w:tcPr>
            <w:tcW w:w="26" w:type="dxa"/>
          </w:tcPr>
          <w:p w:rsidR="009D68E4" w:rsidRDefault="009D68E4"/>
        </w:tc>
      </w:tr>
      <w:tr w:rsidR="009D68E4" w:rsidTr="00155D27">
        <w:trPr>
          <w:trHeight w:hRule="exact" w:val="143"/>
        </w:trPr>
        <w:tc>
          <w:tcPr>
            <w:tcW w:w="287" w:type="dxa"/>
            <w:gridSpan w:val="2"/>
            <w:tcBorders>
              <w:bottom w:val="single" w:sz="5" w:space="0" w:color="000000"/>
            </w:tcBorders>
          </w:tcPr>
          <w:p w:rsidR="009D68E4" w:rsidRDefault="009D68E4"/>
        </w:tc>
        <w:tc>
          <w:tcPr>
            <w:tcW w:w="716" w:type="dxa"/>
            <w:gridSpan w:val="4"/>
            <w:tcBorders>
              <w:bottom w:val="single" w:sz="5" w:space="0" w:color="000000"/>
            </w:tcBorders>
            <w:shd w:val="clear" w:color="auto" w:fill="auto"/>
          </w:tcPr>
          <w:p w:rsidR="009D68E4" w:rsidRDefault="00717009">
            <w:pPr>
              <w:spacing w:line="230" w:lineRule="auto"/>
              <w:rPr>
                <w:rFonts w:ascii="Arial" w:eastAsia="Arial" w:hAnsi="Arial" w:cs="Arial"/>
                <w:color w:val="FFFFFF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FFFFFF"/>
                <w:spacing w:val="-2"/>
                <w:sz w:val="16"/>
              </w:rPr>
              <w:t>00</w:t>
            </w:r>
          </w:p>
        </w:tc>
        <w:tc>
          <w:tcPr>
            <w:tcW w:w="14615" w:type="dxa"/>
            <w:gridSpan w:val="23"/>
            <w:tcBorders>
              <w:bottom w:val="single" w:sz="5" w:space="0" w:color="000000"/>
            </w:tcBorders>
          </w:tcPr>
          <w:p w:rsidR="009D68E4" w:rsidRDefault="009D68E4"/>
        </w:tc>
        <w:tc>
          <w:tcPr>
            <w:tcW w:w="26" w:type="dxa"/>
          </w:tcPr>
          <w:p w:rsidR="009D68E4" w:rsidRDefault="009D68E4"/>
        </w:tc>
      </w:tr>
      <w:tr w:rsidR="009D68E4" w:rsidTr="00155D27">
        <w:trPr>
          <w:trHeight w:hRule="exact" w:val="1146"/>
        </w:trPr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№ </w:t>
            </w:r>
          </w:p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п/п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Статус</w:t>
            </w:r>
          </w:p>
        </w:tc>
        <w:tc>
          <w:tcPr>
            <w:tcW w:w="272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Показатели регионального проекта</w:t>
            </w: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Уровень показателя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Единица </w:t>
            </w:r>
          </w:p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измерения</w:t>
            </w:r>
          </w:p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(по ОКЕИ)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Базовое значение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14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Информационная система (источник данных)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Плановое значение  на конец отчетного года</w:t>
            </w:r>
          </w:p>
        </w:tc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Комментарий</w:t>
            </w:r>
          </w:p>
        </w:tc>
        <w:tc>
          <w:tcPr>
            <w:tcW w:w="26" w:type="dxa"/>
            <w:tcBorders>
              <w:left w:val="single" w:sz="5" w:space="0" w:color="000000"/>
            </w:tcBorders>
          </w:tcPr>
          <w:p w:rsidR="009D68E4" w:rsidRDefault="009D68E4"/>
        </w:tc>
      </w:tr>
      <w:tr w:rsidR="009D68E4" w:rsidTr="00155D27">
        <w:trPr>
          <w:trHeight w:hRule="exact" w:val="430"/>
        </w:trPr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045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14" w:type="dxa"/>
            </w:tcMar>
            <w:vAlign w:val="center"/>
          </w:tcPr>
          <w:p w:rsidR="009D68E4" w:rsidRDefault="0071700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Задача. Совершенствование регуляторной политики и применения новых технологий в дорожной отрасли</w:t>
            </w:r>
          </w:p>
          <w:p w:rsidR="009D68E4" w:rsidRDefault="009D68E4"/>
        </w:tc>
        <w:tc>
          <w:tcPr>
            <w:tcW w:w="26" w:type="dxa"/>
            <w:tcBorders>
              <w:left w:val="single" w:sz="5" w:space="0" w:color="000000"/>
            </w:tcBorders>
          </w:tcPr>
          <w:p w:rsidR="009D68E4" w:rsidRDefault="009D68E4"/>
        </w:tc>
      </w:tr>
      <w:tr w:rsidR="009D68E4" w:rsidTr="00155D27">
        <w:trPr>
          <w:trHeight w:hRule="exact" w:val="1504"/>
        </w:trPr>
        <w:tc>
          <w:tcPr>
            <w:tcW w:w="5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1.1.</w:t>
            </w:r>
          </w:p>
        </w:tc>
        <w:tc>
          <w:tcPr>
            <w:tcW w:w="1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9D68E4" w:rsidRDefault="009D68E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  <w:vAlign w:val="center"/>
          </w:tcPr>
          <w:p w:rsidR="009D68E4" w:rsidRDefault="0071700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83161" cy="959839"/>
                  <wp:effectExtent l="0" t="0" r="0" b="0"/>
                  <wp:docPr id="2" name="Picture 1" descr="Image0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161" cy="959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9D68E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2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D68E4" w:rsidRDefault="0071700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Доля объектов, на которых предусматривается использование новых и наилучших технологий, включенных в Реестр, возрастающий</w:t>
            </w:r>
          </w:p>
          <w:p w:rsidR="009D68E4" w:rsidRDefault="009D68E4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ФП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Процент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</w:t>
            </w:r>
          </w:p>
        </w:tc>
        <w:tc>
          <w:tcPr>
            <w:tcW w:w="14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42.35</w:t>
            </w:r>
          </w:p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9D68E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</w:t>
            </w:r>
          </w:p>
        </w:tc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8E4" w:rsidRDefault="0071700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отклонений нет Подтверждающие документы: 1. "Справочная информация" Иное Минтрансу НСО от 13.01.2025г. №б/н, приложен 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19"/>
                <w:szCs w:val="19"/>
                <w:u w:val="single"/>
              </w:rPr>
              <w:t>файл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. </w:t>
            </w:r>
          </w:p>
          <w:p w:rsidR="009D68E4" w:rsidRDefault="009D68E4"/>
        </w:tc>
        <w:tc>
          <w:tcPr>
            <w:tcW w:w="26" w:type="dxa"/>
            <w:tcBorders>
              <w:left w:val="single" w:sz="5" w:space="0" w:color="000000"/>
            </w:tcBorders>
          </w:tcPr>
          <w:p w:rsidR="009D68E4" w:rsidRDefault="009D68E4"/>
        </w:tc>
      </w:tr>
      <w:tr w:rsidR="009D68E4" w:rsidTr="00155D27">
        <w:trPr>
          <w:trHeight w:hRule="exact" w:val="605"/>
        </w:trPr>
        <w:tc>
          <w:tcPr>
            <w:tcW w:w="15644" w:type="dxa"/>
            <w:gridSpan w:val="30"/>
          </w:tcPr>
          <w:p w:rsidR="009D68E4" w:rsidRDefault="009D68E4"/>
        </w:tc>
      </w:tr>
      <w:tr w:rsidR="009D68E4" w:rsidTr="00155D27">
        <w:trPr>
          <w:trHeight w:hRule="exact" w:val="14"/>
        </w:trPr>
        <w:tc>
          <w:tcPr>
            <w:tcW w:w="143" w:type="dxa"/>
          </w:tcPr>
          <w:p w:rsidR="009D68E4" w:rsidRDefault="009D68E4"/>
        </w:tc>
        <w:tc>
          <w:tcPr>
            <w:tcW w:w="287" w:type="dxa"/>
            <w:gridSpan w:val="2"/>
            <w:vMerge w:val="restart"/>
            <w:shd w:val="clear" w:color="auto" w:fill="00B252"/>
          </w:tcPr>
          <w:p w:rsidR="009D68E4" w:rsidRDefault="009D68E4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143" w:type="dxa"/>
          </w:tcPr>
          <w:p w:rsidR="009D68E4" w:rsidRDefault="009D68E4"/>
        </w:tc>
        <w:tc>
          <w:tcPr>
            <w:tcW w:w="1719" w:type="dxa"/>
            <w:gridSpan w:val="4"/>
            <w:vMerge w:val="restart"/>
            <w:shd w:val="clear" w:color="auto" w:fill="auto"/>
          </w:tcPr>
          <w:p w:rsidR="009D68E4" w:rsidRDefault="0071700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Отсутствие</w:t>
            </w:r>
          </w:p>
          <w:p w:rsidR="009D68E4" w:rsidRDefault="0071700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отклонений</w:t>
            </w:r>
          </w:p>
        </w:tc>
        <w:tc>
          <w:tcPr>
            <w:tcW w:w="287" w:type="dxa"/>
          </w:tcPr>
          <w:p w:rsidR="009D68E4" w:rsidRDefault="009D68E4"/>
        </w:tc>
        <w:tc>
          <w:tcPr>
            <w:tcW w:w="287" w:type="dxa"/>
            <w:vMerge w:val="restart"/>
            <w:shd w:val="clear" w:color="auto" w:fill="FDC200"/>
          </w:tcPr>
          <w:p w:rsidR="009D68E4" w:rsidRDefault="009D68E4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286" w:type="dxa"/>
          </w:tcPr>
          <w:p w:rsidR="009D68E4" w:rsidRDefault="009D68E4"/>
        </w:tc>
        <w:tc>
          <w:tcPr>
            <w:tcW w:w="1720" w:type="dxa"/>
            <w:gridSpan w:val="2"/>
            <w:vMerge w:val="restart"/>
            <w:shd w:val="clear" w:color="auto" w:fill="auto"/>
          </w:tcPr>
          <w:p w:rsidR="009D68E4" w:rsidRDefault="0071700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Наличие</w:t>
            </w:r>
          </w:p>
          <w:p w:rsidR="009D68E4" w:rsidRDefault="0071700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отклонений</w:t>
            </w:r>
          </w:p>
        </w:tc>
        <w:tc>
          <w:tcPr>
            <w:tcW w:w="286" w:type="dxa"/>
            <w:gridSpan w:val="2"/>
          </w:tcPr>
          <w:p w:rsidR="009D68E4" w:rsidRDefault="009D68E4"/>
        </w:tc>
        <w:tc>
          <w:tcPr>
            <w:tcW w:w="287" w:type="dxa"/>
            <w:vMerge w:val="restart"/>
            <w:shd w:val="clear" w:color="auto" w:fill="FC0000"/>
          </w:tcPr>
          <w:p w:rsidR="009D68E4" w:rsidRDefault="009D68E4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143" w:type="dxa"/>
          </w:tcPr>
          <w:p w:rsidR="009D68E4" w:rsidRDefault="009D68E4"/>
        </w:tc>
        <w:tc>
          <w:tcPr>
            <w:tcW w:w="3009" w:type="dxa"/>
            <w:gridSpan w:val="4"/>
            <w:vMerge w:val="restart"/>
            <w:shd w:val="clear" w:color="auto" w:fill="auto"/>
          </w:tcPr>
          <w:p w:rsidR="009D68E4" w:rsidRDefault="0071700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Наличие критических</w:t>
            </w:r>
          </w:p>
          <w:p w:rsidR="009D68E4" w:rsidRDefault="0071700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отклонений или сведения не представлены</w:t>
            </w:r>
          </w:p>
        </w:tc>
        <w:tc>
          <w:tcPr>
            <w:tcW w:w="7047" w:type="dxa"/>
            <w:gridSpan w:val="9"/>
          </w:tcPr>
          <w:p w:rsidR="009D68E4" w:rsidRDefault="009D68E4"/>
        </w:tc>
      </w:tr>
      <w:tr w:rsidR="009D68E4" w:rsidTr="00155D27">
        <w:trPr>
          <w:trHeight w:hRule="exact" w:val="272"/>
        </w:trPr>
        <w:tc>
          <w:tcPr>
            <w:tcW w:w="143" w:type="dxa"/>
          </w:tcPr>
          <w:p w:rsidR="009D68E4" w:rsidRDefault="009D68E4"/>
        </w:tc>
        <w:tc>
          <w:tcPr>
            <w:tcW w:w="287" w:type="dxa"/>
            <w:gridSpan w:val="2"/>
            <w:vMerge/>
            <w:shd w:val="clear" w:color="auto" w:fill="00B252"/>
          </w:tcPr>
          <w:p w:rsidR="009D68E4" w:rsidRDefault="009D68E4"/>
        </w:tc>
        <w:tc>
          <w:tcPr>
            <w:tcW w:w="143" w:type="dxa"/>
          </w:tcPr>
          <w:p w:rsidR="009D68E4" w:rsidRDefault="009D68E4"/>
        </w:tc>
        <w:tc>
          <w:tcPr>
            <w:tcW w:w="1719" w:type="dxa"/>
            <w:gridSpan w:val="4"/>
            <w:vMerge/>
            <w:shd w:val="clear" w:color="auto" w:fill="auto"/>
          </w:tcPr>
          <w:p w:rsidR="009D68E4" w:rsidRDefault="009D68E4"/>
        </w:tc>
        <w:tc>
          <w:tcPr>
            <w:tcW w:w="287" w:type="dxa"/>
          </w:tcPr>
          <w:p w:rsidR="009D68E4" w:rsidRDefault="009D68E4"/>
        </w:tc>
        <w:tc>
          <w:tcPr>
            <w:tcW w:w="287" w:type="dxa"/>
            <w:vMerge/>
            <w:shd w:val="clear" w:color="auto" w:fill="FDC200"/>
          </w:tcPr>
          <w:p w:rsidR="009D68E4" w:rsidRDefault="009D68E4"/>
        </w:tc>
        <w:tc>
          <w:tcPr>
            <w:tcW w:w="286" w:type="dxa"/>
          </w:tcPr>
          <w:p w:rsidR="009D68E4" w:rsidRDefault="009D68E4"/>
        </w:tc>
        <w:tc>
          <w:tcPr>
            <w:tcW w:w="1720" w:type="dxa"/>
            <w:gridSpan w:val="2"/>
            <w:vMerge/>
            <w:shd w:val="clear" w:color="auto" w:fill="auto"/>
          </w:tcPr>
          <w:p w:rsidR="009D68E4" w:rsidRDefault="009D68E4"/>
        </w:tc>
        <w:tc>
          <w:tcPr>
            <w:tcW w:w="286" w:type="dxa"/>
            <w:gridSpan w:val="2"/>
          </w:tcPr>
          <w:p w:rsidR="009D68E4" w:rsidRDefault="009D68E4"/>
        </w:tc>
        <w:tc>
          <w:tcPr>
            <w:tcW w:w="287" w:type="dxa"/>
            <w:vMerge/>
            <w:shd w:val="clear" w:color="auto" w:fill="FC0000"/>
          </w:tcPr>
          <w:p w:rsidR="009D68E4" w:rsidRDefault="009D68E4"/>
        </w:tc>
        <w:tc>
          <w:tcPr>
            <w:tcW w:w="143" w:type="dxa"/>
          </w:tcPr>
          <w:p w:rsidR="009D68E4" w:rsidRDefault="009D68E4"/>
        </w:tc>
        <w:tc>
          <w:tcPr>
            <w:tcW w:w="3009" w:type="dxa"/>
            <w:gridSpan w:val="4"/>
            <w:vMerge/>
            <w:shd w:val="clear" w:color="auto" w:fill="auto"/>
          </w:tcPr>
          <w:p w:rsidR="009D68E4" w:rsidRDefault="009D68E4"/>
        </w:tc>
        <w:tc>
          <w:tcPr>
            <w:tcW w:w="286" w:type="dxa"/>
          </w:tcPr>
          <w:p w:rsidR="009D68E4" w:rsidRDefault="009D68E4"/>
        </w:tc>
        <w:tc>
          <w:tcPr>
            <w:tcW w:w="287" w:type="dxa"/>
            <w:vMerge w:val="restart"/>
          </w:tcPr>
          <w:p w:rsidR="009D68E4" w:rsidRDefault="00717009">
            <w:r>
              <w:rPr>
                <w:noProof/>
              </w:rPr>
              <w:drawing>
                <wp:inline distT="0" distB="0" distL="0" distR="0">
                  <wp:extent cx="183161" cy="182523"/>
                  <wp:effectExtent l="0" t="0" r="0" b="0"/>
                  <wp:docPr id="3" name="Picture 2" descr="Image000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161" cy="182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" w:type="dxa"/>
          </w:tcPr>
          <w:p w:rsidR="009D68E4" w:rsidRDefault="009D68E4"/>
        </w:tc>
        <w:tc>
          <w:tcPr>
            <w:tcW w:w="1720" w:type="dxa"/>
            <w:gridSpan w:val="2"/>
            <w:vMerge w:val="restart"/>
            <w:shd w:val="clear" w:color="auto" w:fill="auto"/>
          </w:tcPr>
          <w:p w:rsidR="009D68E4" w:rsidRDefault="0071700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Прогнозные</w:t>
            </w:r>
          </w:p>
          <w:p w:rsidR="009D68E4" w:rsidRDefault="0071700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сведения</w:t>
            </w:r>
          </w:p>
        </w:tc>
        <w:tc>
          <w:tcPr>
            <w:tcW w:w="4468" w:type="dxa"/>
            <w:gridSpan w:val="4"/>
          </w:tcPr>
          <w:p w:rsidR="009D68E4" w:rsidRDefault="009D68E4"/>
        </w:tc>
      </w:tr>
      <w:tr w:rsidR="009D68E4" w:rsidTr="00155D27">
        <w:trPr>
          <w:trHeight w:hRule="exact" w:val="14"/>
        </w:trPr>
        <w:tc>
          <w:tcPr>
            <w:tcW w:w="573" w:type="dxa"/>
            <w:gridSpan w:val="4"/>
          </w:tcPr>
          <w:p w:rsidR="009D68E4" w:rsidRDefault="009D68E4"/>
        </w:tc>
        <w:tc>
          <w:tcPr>
            <w:tcW w:w="1719" w:type="dxa"/>
            <w:gridSpan w:val="4"/>
            <w:vMerge/>
            <w:shd w:val="clear" w:color="auto" w:fill="auto"/>
          </w:tcPr>
          <w:p w:rsidR="009D68E4" w:rsidRDefault="009D68E4"/>
        </w:tc>
        <w:tc>
          <w:tcPr>
            <w:tcW w:w="860" w:type="dxa"/>
            <w:gridSpan w:val="3"/>
          </w:tcPr>
          <w:p w:rsidR="009D68E4" w:rsidRDefault="009D68E4"/>
        </w:tc>
        <w:tc>
          <w:tcPr>
            <w:tcW w:w="1720" w:type="dxa"/>
            <w:gridSpan w:val="2"/>
            <w:vMerge/>
            <w:shd w:val="clear" w:color="auto" w:fill="auto"/>
          </w:tcPr>
          <w:p w:rsidR="009D68E4" w:rsidRDefault="009D68E4"/>
        </w:tc>
        <w:tc>
          <w:tcPr>
            <w:tcW w:w="716" w:type="dxa"/>
            <w:gridSpan w:val="4"/>
          </w:tcPr>
          <w:p w:rsidR="009D68E4" w:rsidRDefault="009D68E4"/>
        </w:tc>
        <w:tc>
          <w:tcPr>
            <w:tcW w:w="3009" w:type="dxa"/>
            <w:gridSpan w:val="4"/>
            <w:vMerge/>
            <w:shd w:val="clear" w:color="auto" w:fill="auto"/>
          </w:tcPr>
          <w:p w:rsidR="009D68E4" w:rsidRDefault="009D68E4"/>
        </w:tc>
        <w:tc>
          <w:tcPr>
            <w:tcW w:w="286" w:type="dxa"/>
          </w:tcPr>
          <w:p w:rsidR="009D68E4" w:rsidRDefault="009D68E4"/>
        </w:tc>
        <w:tc>
          <w:tcPr>
            <w:tcW w:w="287" w:type="dxa"/>
            <w:vMerge/>
          </w:tcPr>
          <w:p w:rsidR="009D68E4" w:rsidRDefault="009D68E4"/>
        </w:tc>
        <w:tc>
          <w:tcPr>
            <w:tcW w:w="286" w:type="dxa"/>
          </w:tcPr>
          <w:p w:rsidR="009D68E4" w:rsidRDefault="009D68E4"/>
        </w:tc>
        <w:tc>
          <w:tcPr>
            <w:tcW w:w="1720" w:type="dxa"/>
            <w:gridSpan w:val="2"/>
            <w:vMerge/>
            <w:shd w:val="clear" w:color="auto" w:fill="auto"/>
          </w:tcPr>
          <w:p w:rsidR="009D68E4" w:rsidRDefault="009D68E4"/>
        </w:tc>
        <w:tc>
          <w:tcPr>
            <w:tcW w:w="4468" w:type="dxa"/>
            <w:gridSpan w:val="4"/>
          </w:tcPr>
          <w:p w:rsidR="009D68E4" w:rsidRDefault="009D68E4"/>
        </w:tc>
      </w:tr>
      <w:tr w:rsidR="009D68E4" w:rsidTr="00155D27">
        <w:trPr>
          <w:trHeight w:hRule="exact" w:val="129"/>
        </w:trPr>
        <w:tc>
          <w:tcPr>
            <w:tcW w:w="573" w:type="dxa"/>
            <w:gridSpan w:val="4"/>
          </w:tcPr>
          <w:p w:rsidR="009D68E4" w:rsidRDefault="009D68E4"/>
        </w:tc>
        <w:tc>
          <w:tcPr>
            <w:tcW w:w="1719" w:type="dxa"/>
            <w:gridSpan w:val="4"/>
            <w:vMerge/>
            <w:shd w:val="clear" w:color="auto" w:fill="auto"/>
          </w:tcPr>
          <w:p w:rsidR="009D68E4" w:rsidRDefault="009D68E4"/>
        </w:tc>
        <w:tc>
          <w:tcPr>
            <w:tcW w:w="860" w:type="dxa"/>
            <w:gridSpan w:val="3"/>
          </w:tcPr>
          <w:p w:rsidR="009D68E4" w:rsidRDefault="009D68E4"/>
        </w:tc>
        <w:tc>
          <w:tcPr>
            <w:tcW w:w="1720" w:type="dxa"/>
            <w:gridSpan w:val="2"/>
            <w:vMerge/>
            <w:shd w:val="clear" w:color="auto" w:fill="auto"/>
          </w:tcPr>
          <w:p w:rsidR="009D68E4" w:rsidRDefault="009D68E4"/>
        </w:tc>
        <w:tc>
          <w:tcPr>
            <w:tcW w:w="716" w:type="dxa"/>
            <w:gridSpan w:val="4"/>
          </w:tcPr>
          <w:p w:rsidR="009D68E4" w:rsidRDefault="009D68E4"/>
        </w:tc>
        <w:tc>
          <w:tcPr>
            <w:tcW w:w="3009" w:type="dxa"/>
            <w:gridSpan w:val="4"/>
            <w:vMerge/>
            <w:shd w:val="clear" w:color="auto" w:fill="auto"/>
          </w:tcPr>
          <w:p w:rsidR="009D68E4" w:rsidRDefault="009D68E4"/>
        </w:tc>
        <w:tc>
          <w:tcPr>
            <w:tcW w:w="859" w:type="dxa"/>
            <w:gridSpan w:val="3"/>
          </w:tcPr>
          <w:p w:rsidR="009D68E4" w:rsidRDefault="009D68E4"/>
        </w:tc>
        <w:tc>
          <w:tcPr>
            <w:tcW w:w="1720" w:type="dxa"/>
            <w:gridSpan w:val="2"/>
            <w:vMerge/>
            <w:shd w:val="clear" w:color="auto" w:fill="auto"/>
          </w:tcPr>
          <w:p w:rsidR="009D68E4" w:rsidRDefault="009D68E4"/>
        </w:tc>
        <w:tc>
          <w:tcPr>
            <w:tcW w:w="4468" w:type="dxa"/>
            <w:gridSpan w:val="4"/>
          </w:tcPr>
          <w:p w:rsidR="009D68E4" w:rsidRDefault="009D68E4"/>
        </w:tc>
      </w:tr>
      <w:tr w:rsidR="009D68E4" w:rsidTr="00155D27">
        <w:trPr>
          <w:trHeight w:hRule="exact" w:val="15"/>
        </w:trPr>
        <w:tc>
          <w:tcPr>
            <w:tcW w:w="9456" w:type="dxa"/>
            <w:gridSpan w:val="24"/>
          </w:tcPr>
          <w:p w:rsidR="009D68E4" w:rsidRDefault="009D68E4"/>
        </w:tc>
        <w:tc>
          <w:tcPr>
            <w:tcW w:w="1720" w:type="dxa"/>
            <w:gridSpan w:val="2"/>
            <w:vMerge/>
            <w:shd w:val="clear" w:color="auto" w:fill="auto"/>
          </w:tcPr>
          <w:p w:rsidR="009D68E4" w:rsidRDefault="009D68E4"/>
        </w:tc>
        <w:tc>
          <w:tcPr>
            <w:tcW w:w="4468" w:type="dxa"/>
            <w:gridSpan w:val="4"/>
          </w:tcPr>
          <w:p w:rsidR="009D68E4" w:rsidRDefault="009D68E4"/>
        </w:tc>
      </w:tr>
    </w:tbl>
    <w:p w:rsidR="00717009" w:rsidRDefault="00717009"/>
    <w:sectPr w:rsidR="00717009" w:rsidSect="00155D27">
      <w:pgSz w:w="16834" w:h="11909" w:orient="landscape"/>
      <w:pgMar w:top="562" w:right="562" w:bottom="4678" w:left="562" w:header="562" w:footer="51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E4"/>
    <w:rsid w:val="00155D27"/>
    <w:rsid w:val="00717009"/>
    <w:rsid w:val="009D68E4"/>
    <w:rsid w:val="00AF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9A7830-BDF2-4F27-B8DB-52AB99EE6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2019.3.4 from 5 August 2019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Рофе Марина Ивановна</dc:creator>
  <cp:keywords/>
  <dc:description/>
  <cp:lastModifiedBy>Амельченко Андрей Михайлович</cp:lastModifiedBy>
  <cp:revision>2</cp:revision>
  <dcterms:created xsi:type="dcterms:W3CDTF">2025-03-31T09:25:00Z</dcterms:created>
  <dcterms:modified xsi:type="dcterms:W3CDTF">2025-03-31T09:25:00Z</dcterms:modified>
</cp:coreProperties>
</file>